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85" w:rsidRPr="00D83885" w:rsidRDefault="00D83885" w:rsidP="00D83885">
      <w:pPr>
        <w:pBdr>
          <w:top w:val="single" w:sz="8" w:space="28" w:color="000000"/>
        </w:pBdr>
        <w:spacing w:before="480" w:after="0" w:line="360" w:lineRule="auto"/>
        <w:ind w:firstLine="300"/>
        <w:jc w:val="right"/>
        <w:rPr>
          <w:rFonts w:ascii="Verdana" w:eastAsia="Times New Roman" w:hAnsi="Verdana" w:cs="Times New Roman"/>
          <w:sz w:val="18"/>
          <w:szCs w:val="18"/>
        </w:rPr>
      </w:pPr>
      <w:bookmarkStart w:id="0" w:name="piel5"/>
      <w:bookmarkEnd w:id="0"/>
      <w:r w:rsidRPr="00D83885">
        <w:rPr>
          <w:rFonts w:ascii="Verdana" w:eastAsia="Times New Roman" w:hAnsi="Verdana" w:cs="Times New Roman"/>
          <w:sz w:val="18"/>
          <w:szCs w:val="18"/>
        </w:rPr>
        <w:t xml:space="preserve">5.pielikums </w:t>
      </w:r>
      <w:r w:rsidRPr="00D83885">
        <w:rPr>
          <w:rFonts w:ascii="Verdana" w:eastAsia="Times New Roman" w:hAnsi="Verdana" w:cs="Times New Roman"/>
          <w:sz w:val="18"/>
          <w:szCs w:val="18"/>
        </w:rPr>
        <w:br/>
        <w:t xml:space="preserve">Ministru kabineta </w:t>
      </w:r>
      <w:r w:rsidRPr="00D83885">
        <w:rPr>
          <w:rFonts w:ascii="Verdana" w:eastAsia="Times New Roman" w:hAnsi="Verdana" w:cs="Times New Roman"/>
          <w:sz w:val="18"/>
          <w:szCs w:val="18"/>
        </w:rPr>
        <w:br/>
        <w:t>2012.gada 18.decembra noteikumiem Nr.943</w:t>
      </w:r>
    </w:p>
    <w:p w:rsidR="00D83885" w:rsidRPr="00D83885" w:rsidRDefault="00D83885" w:rsidP="00D83885">
      <w:pPr>
        <w:spacing w:before="400" w:after="0" w:line="360" w:lineRule="auto"/>
        <w:jc w:val="center"/>
        <w:rPr>
          <w:rFonts w:ascii="Verdana" w:eastAsia="Times New Roman" w:hAnsi="Verdana" w:cs="Times New Roman"/>
          <w:b/>
          <w:bCs/>
          <w:sz w:val="20"/>
          <w:szCs w:val="20"/>
        </w:rPr>
      </w:pPr>
      <w:bookmarkStart w:id="1" w:name="456316"/>
      <w:r w:rsidRPr="00D83885">
        <w:rPr>
          <w:rFonts w:ascii="Verdana" w:eastAsia="Times New Roman" w:hAnsi="Verdana" w:cs="Times New Roman"/>
          <w:b/>
          <w:bCs/>
          <w:sz w:val="20"/>
          <w:szCs w:val="20"/>
        </w:rPr>
        <w:t>Profesionālā un zinātniskā darbība un tālākizglītības pasākumi</w:t>
      </w:r>
      <w:bookmarkEnd w:id="1"/>
    </w:p>
    <w:p w:rsidR="00D83885" w:rsidRPr="00D83885" w:rsidRDefault="00D83885" w:rsidP="00D83885">
      <w:pPr>
        <w:spacing w:before="100" w:beforeAutospacing="1" w:after="100" w:afterAutospacing="1" w:line="360" w:lineRule="auto"/>
        <w:rPr>
          <w:rFonts w:ascii="Verdana" w:eastAsia="Times New Roman" w:hAnsi="Verdana" w:cs="Times New Roman"/>
          <w:sz w:val="18"/>
          <w:szCs w:val="18"/>
        </w:rPr>
      </w:pPr>
      <w:r w:rsidRPr="00D83885">
        <w:rPr>
          <w:rFonts w:ascii="Verdana" w:eastAsia="Times New Roman" w:hAnsi="Verdana" w:cs="Times New Roman"/>
          <w:sz w:val="18"/>
          <w:szCs w:val="18"/>
        </w:rPr>
        <w:t>1. Profesionālās kvalifikācijas formālās un neformālās tālākizglītības pasākumi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3"/>
        <w:gridCol w:w="4562"/>
        <w:gridCol w:w="1886"/>
        <w:gridCol w:w="1455"/>
      </w:tblGrid>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Nr.</w:t>
            </w:r>
            <w:r w:rsidRPr="00D83885">
              <w:rPr>
                <w:rFonts w:ascii="Verdana" w:eastAsia="Times New Roman" w:hAnsi="Verdana" w:cs="Times New Roman"/>
                <w:sz w:val="18"/>
                <w:szCs w:val="18"/>
              </w:rPr>
              <w:br/>
              <w:t>p.k.</w:t>
            </w:r>
          </w:p>
        </w:tc>
        <w:tc>
          <w:tcPr>
            <w:tcW w:w="275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Nosaukums</w:t>
            </w:r>
          </w:p>
        </w:tc>
        <w:tc>
          <w:tcPr>
            <w:tcW w:w="115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Tālākizglītības punkti (TIP)</w:t>
            </w:r>
          </w:p>
        </w:tc>
        <w:tc>
          <w:tcPr>
            <w:tcW w:w="85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Nepieciešams iepriekšējs sertifikācijas institūcijas apstiprinājums (pasākuma organizatoram)</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Dalība pamatspecialitātes, apakšspecialitātes, papildspecialitātes vai ārstnieciskās vai diagnostiskās metodes profesionālās organizācijas tālākizglītības pasākumos (sēdēs)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 TIP par vienu akadēmisko stundu (ne vairāk kā 8 TIP dienā)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Dalība izglītības iestāžu (kas īsteno medicīniskās izglītības programmas) neformālās tālākizglītības pasākumu programmās (profesionālās pilnveides programmas, kvalifikācijas uzturēšanas programmas, vispārējo prasmju pilnveides programmas, semināru programmas, konferenču programmas u.c.)</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 TIP par vienu akadēmisko stundu (ne vairāk kā 8 TIP dienā)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ir</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3.</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Dalība ārstniecības iestāžu neformālās tālākizglītības pasākumu programmās (profesionālās pilnveides programmas, kvalifikācijas uzturēšanas programmas, vispārējo prasmju pilnveides programmas, semināru programmas, konferenču programmas u.c.)</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 TIP par vienu akadēmisko stundu (ne vairāk kā 8 TIP dienā)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ir</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4.</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Tālākizglītība kongresos, konferencēs, simpozijos, semināros un citos pasākumos Latvijā</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 TIP par vienu akadēmisko stundu (ne vairāk kā 8 TIP dienā)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ir</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5.</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Tālākizglītība starptautiskos kongresos, konferencēs, simpozijos, semināros un citos pasākumos</w:t>
            </w:r>
            <w:r w:rsidRPr="00D83885">
              <w:rPr>
                <w:rFonts w:ascii="Verdana" w:eastAsia="Times New Roman" w:hAnsi="Verdana" w:cs="Times New Roman"/>
                <w:sz w:val="18"/>
                <w:szCs w:val="18"/>
                <w:vertAlign w:val="superscript"/>
              </w:rPr>
              <w:t>1</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atbilstoši pasākuma organizatora noteiktajam</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6.</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Dalība ārstniecības personu sertifikācijas institūcijas organizētās starpdisciplīnu konferencēs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12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7.</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Latvijā veidotas tālmācības apmācības programmas apguve ar saņemtu vērtējumu</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atbilstoši pasākuma organizatora noteiktajam, bet ne vairāk kā 1 TIP par vienu akadēmisko stundu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ir</w:t>
            </w:r>
          </w:p>
        </w:tc>
      </w:tr>
      <w:tr w:rsidR="00D83885" w:rsidRPr="00D83885">
        <w:trPr>
          <w:trHeight w:val="15"/>
        </w:trPr>
        <w:tc>
          <w:tcPr>
            <w:tcW w:w="3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8.</w:t>
            </w:r>
          </w:p>
        </w:tc>
        <w:tc>
          <w:tcPr>
            <w:tcW w:w="27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 xml:space="preserve">Tālākizglītība (stažēšanās, praktiskā apmācība, </w:t>
            </w:r>
            <w:proofErr w:type="spellStart"/>
            <w:r w:rsidRPr="00D83885">
              <w:rPr>
                <w:rFonts w:ascii="Verdana" w:eastAsia="Times New Roman" w:hAnsi="Verdana" w:cs="Times New Roman"/>
                <w:sz w:val="18"/>
                <w:szCs w:val="18"/>
              </w:rPr>
              <w:t>voluntēšana</w:t>
            </w:r>
            <w:proofErr w:type="spellEnd"/>
            <w:r w:rsidRPr="00D83885">
              <w:rPr>
                <w:rFonts w:ascii="Verdana" w:eastAsia="Times New Roman" w:hAnsi="Verdana" w:cs="Times New Roman"/>
                <w:sz w:val="18"/>
                <w:szCs w:val="18"/>
              </w:rPr>
              <w:t xml:space="preserve">) </w:t>
            </w:r>
            <w:proofErr w:type="spellStart"/>
            <w:r w:rsidRPr="00D83885">
              <w:rPr>
                <w:rFonts w:ascii="Verdana" w:eastAsia="Times New Roman" w:hAnsi="Verdana" w:cs="Times New Roman"/>
                <w:sz w:val="18"/>
                <w:szCs w:val="18"/>
              </w:rPr>
              <w:t>apmācīttiesīgās</w:t>
            </w:r>
            <w:proofErr w:type="spellEnd"/>
            <w:r w:rsidRPr="00D83885">
              <w:rPr>
                <w:rFonts w:ascii="Verdana" w:eastAsia="Times New Roman" w:hAnsi="Verdana" w:cs="Times New Roman"/>
                <w:sz w:val="18"/>
                <w:szCs w:val="18"/>
              </w:rPr>
              <w:t xml:space="preserve"> ārstniecības iestādēs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 TIP par vienu dienu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bl>
    <w:p w:rsidR="00D83885" w:rsidRPr="00D83885" w:rsidRDefault="00D83885" w:rsidP="00D83885">
      <w:pPr>
        <w:spacing w:before="100" w:beforeAutospacing="1" w:after="100" w:afterAutospacing="1" w:line="360" w:lineRule="auto"/>
        <w:rPr>
          <w:rFonts w:ascii="Verdana" w:eastAsia="Times New Roman" w:hAnsi="Verdana" w:cs="Times New Roman"/>
          <w:sz w:val="18"/>
          <w:szCs w:val="18"/>
        </w:rPr>
      </w:pPr>
      <w:r w:rsidRPr="00D83885">
        <w:rPr>
          <w:rFonts w:ascii="Verdana" w:eastAsia="Times New Roman" w:hAnsi="Verdana" w:cs="Times New Roman"/>
          <w:sz w:val="18"/>
          <w:szCs w:val="18"/>
        </w:rPr>
        <w:lastRenderedPageBreak/>
        <w:t>2. Profesionālā un zinātniskā darbība tālākizglītības jomā</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0"/>
        <w:gridCol w:w="4395"/>
        <w:gridCol w:w="1886"/>
        <w:gridCol w:w="1455"/>
      </w:tblGrid>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Nr.</w:t>
            </w:r>
            <w:r w:rsidRPr="00D83885">
              <w:rPr>
                <w:rFonts w:ascii="Verdana" w:eastAsia="Times New Roman" w:hAnsi="Verdana" w:cs="Times New Roman"/>
                <w:sz w:val="18"/>
                <w:szCs w:val="18"/>
              </w:rPr>
              <w:br/>
              <w:t>p.k.</w:t>
            </w:r>
          </w:p>
        </w:tc>
        <w:tc>
          <w:tcPr>
            <w:tcW w:w="265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Nosaukums</w:t>
            </w:r>
          </w:p>
        </w:tc>
        <w:tc>
          <w:tcPr>
            <w:tcW w:w="115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Tālākizglītības punkti (TIP)</w:t>
            </w:r>
          </w:p>
        </w:tc>
        <w:tc>
          <w:tcPr>
            <w:tcW w:w="850" w:type="pct"/>
            <w:tcBorders>
              <w:top w:val="outset" w:sz="6" w:space="0" w:color="auto"/>
              <w:left w:val="outset" w:sz="6" w:space="0" w:color="auto"/>
              <w:bottom w:val="outset" w:sz="6" w:space="0" w:color="auto"/>
              <w:right w:val="outset" w:sz="6" w:space="0" w:color="auto"/>
            </w:tcBorders>
            <w:vAlign w:val="center"/>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Nepieciešams iepriekšējs sertifikācijas institūcijas apstiprinājums (pasākuma organizatoram)</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9.</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Darbs profesionālās konsultatīvās padomēs un darba grupās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10 TIP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10.</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proofErr w:type="spellStart"/>
            <w:r w:rsidRPr="00D83885">
              <w:rPr>
                <w:rFonts w:ascii="Verdana" w:eastAsia="Times New Roman" w:hAnsi="Verdana" w:cs="Times New Roman"/>
                <w:sz w:val="18"/>
                <w:szCs w:val="18"/>
              </w:rPr>
              <w:t>Apmācīttiesīgas</w:t>
            </w:r>
            <w:proofErr w:type="spellEnd"/>
            <w:r w:rsidRPr="00D83885">
              <w:rPr>
                <w:rFonts w:ascii="Verdana" w:eastAsia="Times New Roman" w:hAnsi="Verdana" w:cs="Times New Roman"/>
                <w:sz w:val="18"/>
                <w:szCs w:val="18"/>
              </w:rPr>
              <w:t xml:space="preserve"> ārstniecības personas darbs ar studentiem, rezidentiem, praktikantiem un stažieriem mazāk par vienu semestri gada laikā</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20 TIP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11.</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proofErr w:type="spellStart"/>
            <w:r w:rsidRPr="00D83885">
              <w:rPr>
                <w:rFonts w:ascii="Verdana" w:eastAsia="Times New Roman" w:hAnsi="Verdana" w:cs="Times New Roman"/>
                <w:sz w:val="18"/>
                <w:szCs w:val="18"/>
              </w:rPr>
              <w:t>Apmācīttiesīgas</w:t>
            </w:r>
            <w:proofErr w:type="spellEnd"/>
            <w:r w:rsidRPr="00D83885">
              <w:rPr>
                <w:rFonts w:ascii="Verdana" w:eastAsia="Times New Roman" w:hAnsi="Verdana" w:cs="Times New Roman"/>
                <w:sz w:val="18"/>
                <w:szCs w:val="18"/>
              </w:rPr>
              <w:t xml:space="preserve"> ārstniecības personas darbs ar studentiem, rezidentiem, praktikantiem un stažieriem vienu semestri vai vairāk gada laikā</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40 TIP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12.</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Darbība starptautiskās profesionālās organizācijās un to vēlētās institūcijās pamatspecialitātes, apakšspecialitātes, papildspecialitātes vai ārstnieciskās vai diagnostiskās metodes ietvaros vai starptautiskās organizācijās, kuras apvieno dažādu specialitāšu ārstniecības personas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10 TK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13.</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Darbs ārstniecības personu sertifikācijas institūcijas vēlētās institūcijās vai sertifikācijas komisijās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10 TIP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14.</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Dalība Latvijas Zinātnes padomes vai starptautiskos zinātnisko grantu projektos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360" w:lineRule="auto"/>
              <w:rPr>
                <w:rFonts w:ascii="Verdana" w:eastAsia="Times New Roman" w:hAnsi="Verdana" w:cs="Times New Roman"/>
                <w:sz w:val="18"/>
                <w:szCs w:val="18"/>
              </w:rPr>
            </w:pPr>
            <w:r w:rsidRPr="00D83885">
              <w:rPr>
                <w:rFonts w:ascii="Verdana" w:eastAsia="Times New Roman" w:hAnsi="Verdana" w:cs="Times New Roman"/>
                <w:sz w:val="18"/>
                <w:szCs w:val="18"/>
              </w:rPr>
              <w:t xml:space="preserve">10 TIP gadā vadītājam, </w:t>
            </w:r>
          </w:p>
          <w:p w:rsidR="00D83885" w:rsidRPr="00D83885" w:rsidRDefault="00D83885" w:rsidP="00D83885">
            <w:pPr>
              <w:spacing w:before="100" w:beforeAutospacing="1"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 TIP gadā dalībniekam</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15.</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Uzstāšanās ar ziņojumiem starptautiskos kongresos, konferencēs, simpozijos un citos pasākumos, tajā skaitā līdzautoriem</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30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16.</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Uzstāšanās ar priekšlasījumu ārstniecības personu profesionālo organizāciju tālākizglītības pasākumos (sēdēs), Latvijas mēroga kongresos, konferencēs, ārstniecības iestāžu vai profesionālo organizāciju klīniskās sēdēs, klīnisko gadījumu analīze un literatūras apskats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5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17.</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Publicētas tēzes kongresu, konferenču, simpoziju un citu pasākumu tēžu apkopojumu izdevumā</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10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18.</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Uzstāšanās vai publikācijas plašsaziņas līdzekļos par sabiedrības veselības jautājumiem</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19.</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Stenda ziņojums starptautiskos kongresos, konferencēs, simpozijos un citos pasākumos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20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20.</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Lekciju vadīšana ārstniecības personu profesionālās kvalifikācijas neformālos tālākizglītības pasākumos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 TIP par vienu akadēmisko stundu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21.</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Mācību grāmatu un monogrāfiju autors vai līdzautors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200 TIP</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22.</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Publikācijas starptautiski citējamos izdevumos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50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23.</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 xml:space="preserve">Medicīnisku rakstu publikācijas profesionālajos </w:t>
            </w:r>
            <w:r w:rsidRPr="00D83885">
              <w:rPr>
                <w:rFonts w:ascii="Verdana" w:eastAsia="Times New Roman" w:hAnsi="Verdana" w:cs="Times New Roman"/>
                <w:sz w:val="18"/>
                <w:szCs w:val="18"/>
              </w:rPr>
              <w:lastRenderedPageBreak/>
              <w:t>izdevumos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lastRenderedPageBreak/>
              <w:t>20 TIP par katru</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lastRenderedPageBreak/>
              <w:t>24.</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Pilnas slodzes pedagoģiskais darbs izglītības iestādē, kura īsteno medicīniskās izglītības programmas (pamatspecialitātes, apakšspecialitātes, papildspecialitātes vai ārstnieciskās vai diagnostiskās metodes ietvaros)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30 TIP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25.</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Nepilnas slodzes pedagoģiskais darbs izglītības iestādē, kura īsteno medicīniskās izglītības programmas (pamatspecialitātes, apakšspecialitātes, papildspecialitātes vai ārstnieciskās vai diagnostiskās metodes ietvaros)</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15 TIP gadā</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26.</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Klīnisko vadlīniju izstrāde atbilstoši normatīvajos aktos noteiktajām prasībām klīnisko vadlīniju izstrādei, izvērtēšanai, reģistrēšanai un ieviešanai vai medicīnisko tehnoloģiju izstrāde atbilstoši normatīvajos aktos noteiktajām prasībām ārstniecībā izmantojamo medicīnisko tehnoloģiju apstiprināšanai un jaunu medicīnisko tehnoloģiju ieviešanai</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30 TIP katram darba grupas dalībniekam</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27.</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Bakalaura grāda iegūšana veselības aprūpē</w:t>
            </w:r>
            <w:r w:rsidRPr="00D83885">
              <w:rPr>
                <w:rFonts w:ascii="Verdana" w:eastAsia="Times New Roman" w:hAnsi="Verdana" w:cs="Times New Roman"/>
                <w:sz w:val="18"/>
                <w:szCs w:val="18"/>
                <w:vertAlign w:val="superscript"/>
              </w:rPr>
              <w:t>2</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150 TIP</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28.</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Maģistra grāda iegūšana veselības aprūpē</w:t>
            </w:r>
            <w:r w:rsidRPr="00D83885">
              <w:rPr>
                <w:rFonts w:ascii="Verdana" w:eastAsia="Times New Roman" w:hAnsi="Verdana" w:cs="Times New Roman"/>
                <w:sz w:val="18"/>
                <w:szCs w:val="18"/>
                <w:vertAlign w:val="superscript"/>
              </w:rPr>
              <w:t>2</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150 TIP</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r w:rsidR="00D83885" w:rsidRPr="00D83885">
        <w:trPr>
          <w:trHeight w:val="15"/>
        </w:trPr>
        <w:tc>
          <w:tcPr>
            <w:tcW w:w="40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29.</w:t>
            </w:r>
          </w:p>
        </w:tc>
        <w:tc>
          <w:tcPr>
            <w:tcW w:w="26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Doktora grāda iegūšana veselības aprūpē</w:t>
            </w:r>
            <w:r w:rsidRPr="00D83885">
              <w:rPr>
                <w:rFonts w:ascii="Verdana" w:eastAsia="Times New Roman" w:hAnsi="Verdana" w:cs="Times New Roman"/>
                <w:sz w:val="18"/>
                <w:szCs w:val="18"/>
                <w:vertAlign w:val="superscript"/>
              </w:rPr>
              <w:t>2</w:t>
            </w:r>
          </w:p>
        </w:tc>
        <w:tc>
          <w:tcPr>
            <w:tcW w:w="11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after="0" w:line="15" w:lineRule="atLeast"/>
              <w:rPr>
                <w:rFonts w:ascii="Verdana" w:eastAsia="Times New Roman" w:hAnsi="Verdana" w:cs="Times New Roman"/>
                <w:sz w:val="18"/>
                <w:szCs w:val="18"/>
              </w:rPr>
            </w:pPr>
            <w:r w:rsidRPr="00D83885">
              <w:rPr>
                <w:rFonts w:ascii="Verdana" w:eastAsia="Times New Roman" w:hAnsi="Verdana" w:cs="Times New Roman"/>
                <w:sz w:val="18"/>
                <w:szCs w:val="18"/>
              </w:rPr>
              <w:t>200 TIP</w:t>
            </w:r>
          </w:p>
        </w:tc>
        <w:tc>
          <w:tcPr>
            <w:tcW w:w="850" w:type="pct"/>
            <w:tcBorders>
              <w:top w:val="outset" w:sz="6" w:space="0" w:color="auto"/>
              <w:left w:val="outset" w:sz="6" w:space="0" w:color="auto"/>
              <w:bottom w:val="outset" w:sz="6" w:space="0" w:color="auto"/>
              <w:right w:val="outset" w:sz="6" w:space="0" w:color="auto"/>
            </w:tcBorders>
            <w:hideMark/>
          </w:tcPr>
          <w:p w:rsidR="00D83885" w:rsidRPr="00D83885" w:rsidRDefault="00D83885" w:rsidP="00D83885">
            <w:pPr>
              <w:spacing w:before="100" w:beforeAutospacing="1" w:after="0" w:line="15" w:lineRule="atLeast"/>
              <w:jc w:val="center"/>
              <w:rPr>
                <w:rFonts w:ascii="Verdana" w:eastAsia="Times New Roman" w:hAnsi="Verdana" w:cs="Times New Roman"/>
                <w:sz w:val="18"/>
                <w:szCs w:val="18"/>
              </w:rPr>
            </w:pPr>
            <w:r w:rsidRPr="00D83885">
              <w:rPr>
                <w:rFonts w:ascii="Verdana" w:eastAsia="Times New Roman" w:hAnsi="Verdana" w:cs="Times New Roman"/>
                <w:sz w:val="18"/>
                <w:szCs w:val="18"/>
              </w:rPr>
              <w:t>nav</w:t>
            </w:r>
          </w:p>
        </w:tc>
      </w:tr>
    </w:tbl>
    <w:p w:rsidR="00D83885" w:rsidRPr="00D83885" w:rsidRDefault="00D83885" w:rsidP="00D83885">
      <w:pPr>
        <w:spacing w:before="100" w:beforeAutospacing="1" w:after="100" w:afterAutospacing="1" w:line="360" w:lineRule="auto"/>
        <w:rPr>
          <w:rFonts w:ascii="Verdana" w:eastAsia="Times New Roman" w:hAnsi="Verdana" w:cs="Times New Roman"/>
          <w:sz w:val="18"/>
          <w:szCs w:val="18"/>
        </w:rPr>
      </w:pPr>
      <w:r w:rsidRPr="00D83885">
        <w:rPr>
          <w:rFonts w:ascii="Verdana" w:eastAsia="Times New Roman" w:hAnsi="Verdana" w:cs="Times New Roman"/>
          <w:sz w:val="18"/>
          <w:szCs w:val="18"/>
        </w:rPr>
        <w:t>Piezīmes.</w:t>
      </w:r>
    </w:p>
    <w:p w:rsidR="00D83885" w:rsidRPr="00D83885" w:rsidRDefault="00D83885" w:rsidP="00D83885">
      <w:pPr>
        <w:spacing w:before="100" w:beforeAutospacing="1" w:after="100" w:afterAutospacing="1" w:line="360" w:lineRule="auto"/>
        <w:rPr>
          <w:rFonts w:ascii="Verdana" w:eastAsia="Times New Roman" w:hAnsi="Verdana" w:cs="Times New Roman"/>
          <w:sz w:val="18"/>
          <w:szCs w:val="18"/>
        </w:rPr>
      </w:pPr>
      <w:r w:rsidRPr="00D83885">
        <w:rPr>
          <w:rFonts w:ascii="Verdana" w:eastAsia="Times New Roman" w:hAnsi="Verdana" w:cs="Times New Roman"/>
          <w:sz w:val="18"/>
          <w:szCs w:val="18"/>
          <w:vertAlign w:val="superscript"/>
        </w:rPr>
        <w:t>1</w:t>
      </w:r>
      <w:r w:rsidRPr="00D83885">
        <w:rPr>
          <w:rFonts w:ascii="Verdana" w:eastAsia="Times New Roman" w:hAnsi="Verdana" w:cs="Times New Roman"/>
          <w:sz w:val="18"/>
          <w:szCs w:val="18"/>
        </w:rPr>
        <w:t xml:space="preserve"> Sertificējamai ārstniecības personai ir pienākums iesniegt pamatotu pārrēķinu tālākizglītības punktu skaitam, ja par dalību pasākumā ārvalstīs tiek piešķirts tālākizglītības punktu skaits, kas neatbilst vienam tālākizglītības punktam par vienu akadēmisko stundu.</w:t>
      </w:r>
    </w:p>
    <w:p w:rsidR="00D83885" w:rsidRPr="00D83885" w:rsidRDefault="00D83885" w:rsidP="00D83885">
      <w:pPr>
        <w:spacing w:before="100" w:beforeAutospacing="1" w:after="100" w:afterAutospacing="1" w:line="360" w:lineRule="auto"/>
        <w:rPr>
          <w:rFonts w:ascii="Verdana" w:eastAsia="Times New Roman" w:hAnsi="Verdana" w:cs="Times New Roman"/>
          <w:sz w:val="18"/>
          <w:szCs w:val="18"/>
        </w:rPr>
      </w:pPr>
      <w:r w:rsidRPr="00D83885">
        <w:rPr>
          <w:rFonts w:ascii="Verdana" w:eastAsia="Times New Roman" w:hAnsi="Verdana" w:cs="Times New Roman"/>
          <w:sz w:val="18"/>
          <w:szCs w:val="18"/>
          <w:vertAlign w:val="superscript"/>
        </w:rPr>
        <w:t>2</w:t>
      </w:r>
      <w:r w:rsidRPr="00D83885">
        <w:rPr>
          <w:rFonts w:ascii="Verdana" w:eastAsia="Times New Roman" w:hAnsi="Verdana" w:cs="Times New Roman"/>
          <w:sz w:val="18"/>
          <w:szCs w:val="18"/>
        </w:rPr>
        <w:t xml:space="preserve"> Netiek attiecināts uz zinātniskajiem grādiem, kuri iegūti, pielīdzinot iepriekš iegūto izglītību atbilstoši normatīvajiem aktiem par grādu un profesionālo kvalifikāciju pielīdzināšanu.</w:t>
      </w:r>
    </w:p>
    <w:p w:rsidR="009D1700" w:rsidRDefault="009D1700"/>
    <w:sectPr w:rsidR="009D1700" w:rsidSect="00D35D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3885"/>
    <w:rsid w:val="004622DF"/>
    <w:rsid w:val="009D1700"/>
    <w:rsid w:val="00D35DEF"/>
    <w:rsid w:val="00D8388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81">
    <w:name w:val="tv2181"/>
    <w:basedOn w:val="Normal"/>
    <w:rsid w:val="00D83885"/>
    <w:pPr>
      <w:pBdr>
        <w:top w:val="single" w:sz="8" w:space="28" w:color="000000"/>
      </w:pBdr>
      <w:spacing w:before="480" w:after="0" w:line="360" w:lineRule="auto"/>
      <w:ind w:firstLine="300"/>
      <w:jc w:val="right"/>
    </w:pPr>
    <w:rPr>
      <w:rFonts w:ascii="Verdana" w:eastAsia="Times New Roman" w:hAnsi="Verdana" w:cs="Times New Roman"/>
      <w:sz w:val="18"/>
      <w:szCs w:val="18"/>
    </w:rPr>
  </w:style>
  <w:style w:type="paragraph" w:customStyle="1" w:styleId="tv2121">
    <w:name w:val="tv2121"/>
    <w:basedOn w:val="Normal"/>
    <w:rsid w:val="00D83885"/>
    <w:pPr>
      <w:spacing w:before="400" w:after="0" w:line="360" w:lineRule="auto"/>
      <w:jc w:val="center"/>
    </w:pPr>
    <w:rPr>
      <w:rFonts w:ascii="Verdana" w:eastAsia="Times New Roman" w:hAnsi="Verdana" w:cs="Times New Roman"/>
      <w:b/>
      <w:bCs/>
      <w:sz w:val="20"/>
      <w:szCs w:val="20"/>
    </w:rPr>
  </w:style>
  <w:style w:type="paragraph" w:customStyle="1" w:styleId="tvhtml1">
    <w:name w:val="tv_html1"/>
    <w:basedOn w:val="Normal"/>
    <w:rsid w:val="00D83885"/>
    <w:pPr>
      <w:spacing w:before="100" w:beforeAutospacing="1" w:after="100" w:afterAutospacing="1" w:line="360" w:lineRule="auto"/>
    </w:pPr>
    <w:rPr>
      <w:rFonts w:ascii="Verdana" w:eastAsia="Times New Roman" w:hAnsi="Verdana" w:cs="Times New Roman"/>
      <w:sz w:val="18"/>
      <w:szCs w:val="18"/>
    </w:rPr>
  </w:style>
  <w:style w:type="paragraph" w:customStyle="1" w:styleId="tvhtml2">
    <w:name w:val="tv_html2"/>
    <w:basedOn w:val="Normal"/>
    <w:rsid w:val="00D83885"/>
    <w:pPr>
      <w:spacing w:before="100" w:beforeAutospacing="1" w:after="0" w:line="360" w:lineRule="auto"/>
    </w:pPr>
    <w:rPr>
      <w:rFonts w:ascii="Verdana" w:eastAsia="Times New Roman"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3711</Words>
  <Characters>2116</Characters>
  <Application>Microsoft Office Word</Application>
  <DocSecurity>0</DocSecurity>
  <Lines>17</Lines>
  <Paragraphs>11</Paragraphs>
  <ScaleCrop>false</ScaleCrop>
  <Company>MultiDVD Team</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Rasa</cp:lastModifiedBy>
  <cp:revision>2</cp:revision>
  <dcterms:created xsi:type="dcterms:W3CDTF">2013-02-11T17:43:00Z</dcterms:created>
  <dcterms:modified xsi:type="dcterms:W3CDTF">2013-02-11T17:43:00Z</dcterms:modified>
</cp:coreProperties>
</file>